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In the County Court at Canterbury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Claim Number: 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Hearing Date: XX/05/2020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DEFENDANT'S SCHEDULE OF COSTS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Ordinary Costs Loss of earnings/leave, incurred through attendance at Court xx/yy/yyyy £150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Return mileage from home address to Court (6 miles x £0.45) £2.70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Parking near Court £6.00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Sub-total £208.70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Further costs for Claimant's unreasonable behaviour, pursuant to Civil Procedure Rule 27.14(2)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(g) Research, preparation and drafting of documents (16 hours at Litigant in Person rate of £19 per hour) £304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Stationery, printing, photocopying and postage: £24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Sub-total £328 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TOTAL COSTS CLAIMED £486.70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Signed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